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A2238">
      <w:pPr>
        <w:pStyle w:val="2"/>
        <w:bidi w:val="0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关于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潼南塘坝镇公交充电站项目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  <w:lang w:eastAsia="zh-CN"/>
        </w:rPr>
        <w:t>的</w:t>
      </w:r>
    </w:p>
    <w:p w14:paraId="18997F20">
      <w:pPr>
        <w:pStyle w:val="2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补遗</w:t>
      </w:r>
      <w:r>
        <w:rPr>
          <w:rFonts w:hint="default" w:ascii="Times New Roman" w:hAnsi="Times New Roman" w:cs="Times New Roman"/>
        </w:rPr>
        <w:t>公告</w:t>
      </w:r>
    </w:p>
    <w:p w14:paraId="502BF7CA">
      <w:pPr>
        <w:bidi w:val="0"/>
        <w:rPr>
          <w:rFonts w:hint="default" w:ascii="Times New Roman" w:hAnsi="Times New Roman" w:cs="Times New Roman"/>
        </w:rPr>
      </w:pPr>
    </w:p>
    <w:p w14:paraId="4F3166CD">
      <w:pPr>
        <w:bidi w:val="0"/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各潜在投标人：</w:t>
      </w:r>
    </w:p>
    <w:p w14:paraId="5248369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经招标人研究，现对“潼南塘坝镇公交充电站项目”（项目编号：若有请填写）发布如下补遗通知，本通知为招标文件的组成部分，与招标文件具有同等效力。</w:t>
      </w:r>
    </w:p>
    <w:p w14:paraId="147745FE">
      <w:pPr>
        <w:pStyle w:val="3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一、变更内容</w:t>
      </w:r>
    </w:p>
    <w:p w14:paraId="20C6721E">
      <w:pPr>
        <w:rPr>
          <w:rFonts w:hint="default" w:ascii="Times New Roman" w:hAnsi="Times New Roman" w:eastAsia="方正仿宋_GBK" w:cs="Times New Roman"/>
          <w:lang w:val="en-US" w:eastAsia="zh-CN"/>
        </w:rPr>
      </w:pPr>
      <w:r>
        <w:rPr>
          <w:rStyle w:val="20"/>
          <w:rFonts w:hint="default" w:ascii="Times New Roman" w:hAnsi="Times New Roman" w:cs="Times New Roman"/>
          <w:b w:val="0"/>
          <w:bCs w:val="0"/>
          <w:lang w:val="en-US" w:eastAsia="zh-CN"/>
        </w:rPr>
        <w:t>（一）</w:t>
      </w:r>
      <w:r>
        <w:rPr>
          <w:rStyle w:val="20"/>
          <w:rFonts w:hint="default" w:ascii="Times New Roman" w:hAnsi="Times New Roman" w:cs="Times New Roman"/>
          <w:b w:val="0"/>
          <w:bCs w:val="0"/>
        </w:rPr>
        <w:t>工程量清单更新：</w:t>
      </w:r>
      <w:r>
        <w:rPr>
          <w:rFonts w:hint="default" w:ascii="Times New Roman" w:hAnsi="Times New Roman" w:cs="Times New Roman"/>
        </w:rPr>
        <w:t>因项目建设布局调整，原招标工程</w:t>
      </w:r>
      <w:r>
        <w:rPr>
          <w:rFonts w:hint="eastAsia" w:ascii="Times New Roman" w:hAnsi="Times New Roman" w:cs="Times New Roman"/>
          <w:lang w:val="en-US" w:eastAsia="zh-CN"/>
        </w:rPr>
        <w:t>布局草图及工程</w:t>
      </w:r>
      <w:r>
        <w:rPr>
          <w:rFonts w:hint="default" w:ascii="Times New Roman" w:hAnsi="Times New Roman" w:cs="Times New Roman"/>
        </w:rPr>
        <w:t>量清单报价表已更新。请各投标人务必通过以下链接下载</w:t>
      </w:r>
      <w:r>
        <w:rPr>
          <w:rFonts w:hint="eastAsia" w:ascii="Times New Roman" w:hAnsi="Times New Roman" w:cs="Times New Roman"/>
          <w:lang w:val="en-US" w:eastAsia="zh-CN"/>
        </w:rPr>
        <w:t>补遗</w:t>
      </w:r>
      <w:r>
        <w:rPr>
          <w:rFonts w:hint="default" w:ascii="Times New Roman" w:hAnsi="Times New Roman" w:cs="Times New Roman"/>
        </w:rPr>
        <w:t>文件，并以此作为编制投标报价的唯一依据。</w:t>
      </w:r>
      <w:r>
        <w:rPr>
          <w:rFonts w:hint="default" w:ascii="Times New Roman" w:hAnsi="Times New Roman" w:cs="Times New Roman"/>
          <w:lang w:val="en-US" w:eastAsia="zh-CN"/>
        </w:rPr>
        <w:t>点此链接下载：</w:t>
      </w:r>
      <w:bookmarkStart w:id="0" w:name="_GoBack"/>
      <w:bookmarkEnd w:id="0"/>
    </w:p>
    <w:p w14:paraId="3C0819BB">
      <w:pPr>
        <w:pStyle w:val="4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（二）</w:t>
      </w:r>
      <w:r>
        <w:rPr>
          <w:rFonts w:hint="default" w:ascii="Times New Roman" w:hAnsi="Times New Roman" w:cs="Times New Roman"/>
        </w:rPr>
        <w:t>时间安排变更：</w:t>
      </w:r>
    </w:p>
    <w:p w14:paraId="001A356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1.</w:t>
      </w:r>
      <w:r>
        <w:rPr>
          <w:rFonts w:hint="default" w:ascii="Times New Roman" w:hAnsi="Times New Roman" w:cs="Times New Roman"/>
        </w:rPr>
        <w:t>投标文件递交截止时间：延期至 2025年11月17日 14:55 - 15:00。</w:t>
      </w:r>
    </w:p>
    <w:p w14:paraId="55CB98A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2.</w:t>
      </w:r>
      <w:r>
        <w:rPr>
          <w:rFonts w:hint="default" w:ascii="Times New Roman" w:hAnsi="Times New Roman" w:cs="Times New Roman"/>
        </w:rPr>
        <w:t>开标时间：延期至 2025年11月17日 15:00。</w:t>
      </w:r>
    </w:p>
    <w:p w14:paraId="03521929">
      <w:pPr>
        <w:rPr>
          <w:rFonts w:hint="default" w:ascii="Times New Roman" w:hAnsi="Times New Roman" w:cs="Times New Roman"/>
        </w:rPr>
      </w:pPr>
      <w:r>
        <w:rPr>
          <w:rStyle w:val="20"/>
          <w:rFonts w:hint="default" w:ascii="Times New Roman" w:hAnsi="Times New Roman" w:cs="Times New Roman"/>
          <w:lang w:eastAsia="zh-CN"/>
        </w:rPr>
        <w:t>（</w:t>
      </w:r>
      <w:r>
        <w:rPr>
          <w:rStyle w:val="20"/>
          <w:rFonts w:hint="default" w:ascii="Times New Roman" w:hAnsi="Times New Roman" w:cs="Times New Roman"/>
          <w:lang w:val="en-US" w:eastAsia="zh-CN"/>
        </w:rPr>
        <w:t>三</w:t>
      </w:r>
      <w:r>
        <w:rPr>
          <w:rStyle w:val="20"/>
          <w:rFonts w:hint="default" w:ascii="Times New Roman" w:hAnsi="Times New Roman" w:cs="Times New Roman"/>
          <w:lang w:eastAsia="zh-CN"/>
        </w:rPr>
        <w:t>）</w:t>
      </w:r>
      <w:r>
        <w:rPr>
          <w:rStyle w:val="20"/>
          <w:rFonts w:hint="default" w:ascii="Times New Roman" w:hAnsi="Times New Roman" w:cs="Times New Roman"/>
        </w:rPr>
        <w:t>最高限价变更：</w:t>
      </w:r>
      <w:r>
        <w:rPr>
          <w:rFonts w:hint="default" w:ascii="Times New Roman" w:hAnsi="Times New Roman" w:cs="Times New Roman"/>
        </w:rPr>
        <w:t>本项目最高限价调整为 人民币肆拾捌万肆仟元整（￥484,000.00）。投标人的投标报价不得超过此限价，否则将作无效投标处理。</w:t>
      </w:r>
    </w:p>
    <w:p w14:paraId="5101E594">
      <w:pPr>
        <w:pStyle w:val="3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二、其他说明</w:t>
      </w:r>
    </w:p>
    <w:p w14:paraId="0D0A834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除上述变更外，原招标文件的其他内容不变。请各投标人密切关注相关信息，并以此补遗文件为准编制投标文件。</w:t>
      </w:r>
    </w:p>
    <w:p w14:paraId="49977BD4">
      <w:pPr>
        <w:rPr>
          <w:rFonts w:hint="default" w:ascii="Times New Roman" w:hAnsi="Times New Roman" w:cs="Times New Roman"/>
        </w:rPr>
      </w:pPr>
    </w:p>
    <w:p w14:paraId="56128F49">
      <w:pPr>
        <w:rPr>
          <w:rFonts w:hint="default" w:ascii="Times New Roman" w:hAnsi="Times New Roman" w:eastAsia="方正仿宋_GBK" w:cs="Times New Roman"/>
          <w:lang w:eastAsia="zh-CN"/>
        </w:rPr>
      </w:pPr>
      <w:r>
        <w:rPr>
          <w:rFonts w:hint="default" w:ascii="Times New Roman" w:hAnsi="Times New Roman" w:cs="Times New Roman"/>
        </w:rPr>
        <w:t>特此公告</w:t>
      </w:r>
      <w:r>
        <w:rPr>
          <w:rFonts w:hint="default" w:ascii="Times New Roman" w:hAnsi="Times New Roman" w:cs="Times New Roman"/>
          <w:lang w:eastAsia="zh-CN"/>
        </w:rPr>
        <w:t>！</w:t>
      </w:r>
    </w:p>
    <w:p w14:paraId="1BFE7A73">
      <w:pPr>
        <w:rPr>
          <w:rFonts w:hint="default" w:ascii="Times New Roman" w:hAnsi="Times New Roman" w:cs="Times New Roman"/>
        </w:rPr>
      </w:pPr>
    </w:p>
    <w:p w14:paraId="75E85036">
      <w:pPr>
        <w:ind w:firstLine="2240" w:firstLineChars="700"/>
        <w:rPr>
          <w:rFonts w:hint="default" w:ascii="Times New Roman" w:hAnsi="Times New Roman" w:eastAsia="方正仿宋_GBK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重庆物流集团渝地绿能科技有限公司</w:t>
      </w:r>
    </w:p>
    <w:p w14:paraId="6D65ABEF">
      <w:pPr>
        <w:ind w:firstLine="3520" w:firstLineChars="11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2025年11月11日。</w:t>
      </w:r>
    </w:p>
    <w:p w14:paraId="0462AD50">
      <w:pPr>
        <w:rPr>
          <w:rFonts w:hint="default" w:ascii="Times New Roman" w:hAnsi="Times New Roman" w:cs="Times New Roman"/>
        </w:rPr>
      </w:pPr>
    </w:p>
    <w:p w14:paraId="4253DE50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6E3B9E"/>
    <w:rsid w:val="338A382C"/>
    <w:rsid w:val="50F4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widowControl/>
      <w:suppressLineNumbers w:val="0"/>
      <w:shd w:val="clear" w:fill="FFFFFF"/>
      <w:kinsoku/>
      <w:wordWrap/>
      <w:overflowPunct/>
      <w:topLinePunct w:val="0"/>
      <w:autoSpaceDE/>
      <w:autoSpaceDN/>
      <w:bidi w:val="0"/>
      <w:adjustRightInd/>
      <w:snapToGrid/>
      <w:spacing w:line="594" w:lineRule="exact"/>
      <w:ind w:left="0" w:leftChars="0" w:firstLine="640" w:firstLineChars="200"/>
      <w:jc w:val="left"/>
      <w:textAlignment w:val="auto"/>
    </w:pPr>
    <w:rPr>
      <w:rFonts w:ascii="方正仿宋_GBK" w:hAnsi="方正仿宋_GBK" w:eastAsia="方正仿宋_GBK" w:cs="方正仿宋_GBK"/>
      <w:spacing w:val="0"/>
      <w:kern w:val="0"/>
      <w:sz w:val="32"/>
      <w:szCs w:val="32"/>
      <w:shd w:val="clear" w:fill="FFFFFF"/>
      <w:lang w:val="en-US" w:eastAsia="zh-CN" w:bidi="ar"/>
    </w:rPr>
  </w:style>
  <w:style w:type="paragraph" w:styleId="2">
    <w:name w:val="heading 1"/>
    <w:next w:val="1"/>
    <w:qFormat/>
    <w:uiPriority w:val="0"/>
    <w:pPr>
      <w:keepNext w:val="0"/>
      <w:keepLines w:val="0"/>
      <w:pageBreakBefore w:val="0"/>
      <w:widowControl/>
      <w:suppressLineNumbers w:val="0"/>
      <w:pBdr>
        <w:bottom w:val="none" w:color="auto" w:sz="0" w:space="0"/>
      </w:pBdr>
      <w:shd w:val="clear" w:fill="FFFFFF"/>
      <w:kinsoku/>
      <w:wordWrap/>
      <w:overflowPunct/>
      <w:topLinePunct w:val="0"/>
      <w:autoSpaceDE/>
      <w:autoSpaceDN/>
      <w:bidi w:val="0"/>
      <w:adjustRightInd/>
      <w:snapToGrid/>
      <w:spacing w:before="0" w:after="0" w:line="594" w:lineRule="exact"/>
      <w:ind w:left="0" w:leftChars="0" w:right="0" w:rightChars="0" w:firstLine="0" w:firstLineChars="0"/>
      <w:jc w:val="center"/>
      <w:textAlignment w:val="auto"/>
      <w:outlineLvl w:val="0"/>
    </w:pPr>
    <w:rPr>
      <w:rFonts w:ascii="方正小标宋_GBK" w:hAnsi="方正小标宋_GBK" w:eastAsia="方正小标宋_GBK" w:cs="方正小标宋_GBK"/>
      <w:color w:val="000000"/>
      <w:spacing w:val="0"/>
      <w:sz w:val="44"/>
      <w:szCs w:val="44"/>
      <w:shd w:val="clear" w:fill="FFFFFF"/>
    </w:rPr>
  </w:style>
  <w:style w:type="paragraph" w:styleId="3">
    <w:name w:val="heading 2"/>
    <w:next w:val="1"/>
    <w:qFormat/>
    <w:uiPriority w:val="0"/>
    <w:pPr>
      <w:keepNext w:val="0"/>
      <w:keepLines w:val="0"/>
      <w:pageBreakBefore w:val="0"/>
      <w:widowControl/>
      <w:suppressLineNumbers w:val="0"/>
      <w:pBdr>
        <w:bottom w:val="none" w:color="auto" w:sz="0" w:space="0"/>
      </w:pBdr>
      <w:shd w:val="clear" w:fill="FFFFFF"/>
      <w:kinsoku/>
      <w:wordWrap/>
      <w:overflowPunct/>
      <w:topLinePunct w:val="0"/>
      <w:autoSpaceDE/>
      <w:autoSpaceDN/>
      <w:bidi w:val="0"/>
      <w:adjustRightInd/>
      <w:snapToGrid/>
      <w:spacing w:before="0" w:after="0" w:line="594" w:lineRule="exact"/>
      <w:ind w:left="0" w:leftChars="0" w:firstLine="643" w:firstLineChars="200"/>
      <w:jc w:val="left"/>
      <w:textAlignment w:val="auto"/>
      <w:outlineLvl w:val="1"/>
    </w:pPr>
    <w:rPr>
      <w:rFonts w:ascii="方正黑体_GBK" w:hAnsi="方正黑体_GBK" w:eastAsia="方正黑体_GBK" w:cs="方正黑体_GBK"/>
      <w:color w:val="000000"/>
      <w:spacing w:val="0"/>
      <w:sz w:val="32"/>
      <w:szCs w:val="32"/>
      <w:shd w:val="clear" w:fill="FFFFFF"/>
    </w:rPr>
  </w:style>
  <w:style w:type="paragraph" w:styleId="4">
    <w:name w:val="heading 3"/>
    <w:basedOn w:val="1"/>
    <w:next w:val="1"/>
    <w:link w:val="20"/>
    <w:qFormat/>
    <w:uiPriority w:val="0"/>
    <w:pPr>
      <w:outlineLvl w:val="2"/>
    </w:pPr>
    <w:rPr>
      <w:rFonts w:ascii="方正楷体_GBK" w:hAnsi="方正楷体_GBK" w:eastAsia="方正楷体_GBK" w:cs="方正楷体_GBK"/>
      <w:color w:val="00000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7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Normal (Web)"/>
    <w:basedOn w:val="1"/>
    <w:qFormat/>
    <w:uiPriority w:val="0"/>
    <w:rPr>
      <w:sz w:val="24"/>
    </w:rPr>
  </w:style>
  <w:style w:type="paragraph" w:styleId="10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styleId="15">
    <w:name w:val="footnote reference"/>
    <w:semiHidden/>
    <w:unhideWhenUsed/>
    <w:qFormat/>
    <w:uiPriority w:val="99"/>
    <w:rPr>
      <w:vertAlign w:val="superscript"/>
    </w:rPr>
  </w:style>
  <w:style w:type="paragraph" w:styleId="16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7">
    <w:name w:val="Footnote Text Char"/>
    <w:link w:val="8"/>
    <w:semiHidden/>
    <w:unhideWhenUsed/>
    <w:qFormat/>
    <w:uiPriority w:val="99"/>
    <w:rPr>
      <w:rFonts w:asciiTheme="minorHAnsi" w:hAnsiTheme="minorHAnsi" w:eastAsiaTheme="minorEastAsia" w:cstheme="minorBidi"/>
      <w:sz w:val="20"/>
      <w:szCs w:val="20"/>
    </w:rPr>
  </w:style>
  <w:style w:type="paragraph" w:customStyle="1" w:styleId="18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9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  <w:style w:type="character" w:customStyle="1" w:styleId="20">
    <w:name w:val="标题 3 Char"/>
    <w:link w:val="4"/>
    <w:qFormat/>
    <w:uiPriority w:val="0"/>
    <w:rPr>
      <w:rFonts w:ascii="方正楷体_GBK" w:hAnsi="方正楷体_GBK" w:eastAsia="方正楷体_GBK" w:cs="方正楷体_GBK"/>
      <w:color w:val="000000"/>
      <w:spacing w:val="0"/>
      <w:kern w:val="0"/>
      <w:sz w:val="32"/>
      <w:szCs w:val="32"/>
      <w:shd w:val="clear" w:fill="FFFFFF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386</Words>
  <Characters>424</Characters>
  <Lines>0</Lines>
  <Paragraphs>0</Paragraphs>
  <TotalTime>9</TotalTime>
  <ScaleCrop>false</ScaleCrop>
  <LinksUpToDate>false</LinksUpToDate>
  <CharactersWithSpaces>432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2025-11-11T08:48:00Z</dcterms:created>
  <dc:creator>Administrator</dc:creator>
  <cp:lastModifiedBy>Administrator</cp:lastModifiedBy>
  <dcterms:modified xsi:type="dcterms:W3CDTF">2025-11-12T06:37:57Z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eyJoZGlkIjoiN2QyNjc2N2Q1Y2NhYTcxNzc2NWUyYTMzM2ZmYTM4NWEiLCJ1c2VySWQiOiIyMjQwNDg4MjYifQ==</vt:lpwstr>
  </property>
  <property fmtid="{D5CDD505-2E9C-101B-9397-08002B2CF9AE}" pid="4" name="ICV">
    <vt:lpwstr>ACCF5AA687224ED9A4C117F1E3716952_12</vt:lpwstr>
  </property>
</Properties>
</file>